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17529-2026 i Filipstads kommun</w:t>
      </w:r>
    </w:p>
    <w:p>
      <w:r>
        <w:t>Denna tillsynsbegäran behandlar höga naturvärden i avverkningsanmälan A 17529-2026 i Filipstads kommun som inkom 2026-04-08 och omfattar 7,0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87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52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87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6606961, E 441226 i SWEREF 99 TM.</w:t>
      </w:r>
    </w:p>
    <w:p>
      <w:r>
        <w:t>I avverkningsanmälan finns fynd av 1 naturvårdsarter, varav 1 är rödlistad och 1 är typisk (T): ädellav (VU,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Ädellav (VU) </w:t>
      </w:r>
      <w:r>
        <w:t xml:space="preserve">förekommer i kulturmiljöer som lövängar och ädellövträdsdungar på inägomark, skogsmiljöer som ädellövskog samt blandskogar med asp och gran. Luftfuktigheten är alltid hög. Arten är placerad högst upp i Skogsstyrelsens värdepyramid för bedömning av skog med höga naturvärden och lokaler bör skyddas mot slutavverkning och dikning. Ädellav är typisk art för </w:t>
      </w:r>
      <w:r>
        <w:rPr>
          <w:i/>
        </w:rPr>
        <w:t xml:space="preserve">9020 Nordlig ädellövskog, 9070 Trädklädd betesmark </w:t>
      </w:r>
      <w:r>
        <w:t xml:space="preserve">och </w:t>
      </w:r>
      <w:r>
        <w:rPr>
          <w:i/>
        </w:rPr>
        <w:t>9180 Ädellövskog i branter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