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00:00:00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6621992, E 458460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15.82 ha med buffertzonerna och får av detta skäl inte avverkas.</w:t>
      </w:r>
    </w:p>
    <w:p>
      <w:pPr>
        <w:pStyle w:val="Caption"/>
      </w:pPr>
      <w:r>
        <w:drawing>
          <wp:inline xmlns:a="http://schemas.openxmlformats.org/drawingml/2006/main" xmlns:pic="http://schemas.openxmlformats.org/drawingml/2006/picture">
            <wp:extent cx="5486400" cy="6022622"/>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