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klagomål behandlar höga naturvärden i avverkningsanmälan A 44095-2023 i Hagfors kommun som inkom 2023-09-19 och omfattar 3,6 ha.</w:t>
      </w:r>
    </w:p>
    <w:p>
      <w:pPr>
        <w:pStyle w:val="Caption"/>
      </w:pPr>
      <w:r>
        <w:drawing>
          <wp:inline xmlns:a="http://schemas.openxmlformats.org/drawingml/2006/main" xmlns:pic="http://schemas.openxmlformats.org/drawingml/2006/picture">
            <wp:extent cx="5486400" cy="5232850"/>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232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6685894, E 413838 i SWEREF 99 TM.</w:t>
      </w:r>
    </w:p>
    <w:p>
      <w:r>
        <w:t>I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