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klagomål behandlar höga naturvärden i avverkningsanmälan A 39627-2023 i Hagfors kommun som inkom 2023-08-29 och omfattar 20,2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6656224, E 412697 i SWEREF 99 TM.</w:t>
      </w:r>
    </w:p>
    <w:p>
      <w:r>
        <w:t>I och inom 11 meter från avverkningsanmälan finns fynd av 12 naturvårdsarter, varav 9 är rödlistade, 10 är typiska (T) och 3 är signalarter (S): dropptaggsvamp (NT, T), dvärgbägarlav (NT, T), kolflarnlav (NT, T), kortskaftad ärgspik (NT), lunglav (NT, T), skuggblåslav (NT, T), smal trollknäppare (NT), vedskivlav (NT, T), vedtrappmossa (NT, T), bårdlav (S,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