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656-2022 i Hagfors kommun</w:t>
      </w:r>
    </w:p>
    <w:p>
      <w:r>
        <w:t>Denna tillsynsbegäran behandlar höga naturvärden i avverkningsanmälan A 656-2022 i Hagfors kommun som inkom 2022-01-05 och omfattar 35,1 ha.</w:t>
      </w:r>
    </w:p>
    <w:p>
      <w:pPr>
        <w:pStyle w:val="Caption"/>
      </w:pPr>
      <w:r>
        <w:drawing>
          <wp:inline xmlns:a="http://schemas.openxmlformats.org/drawingml/2006/main" xmlns:pic="http://schemas.openxmlformats.org/drawingml/2006/picture">
            <wp:extent cx="5375839" cy="5724000"/>
            <wp:docPr id="1" name="Picture 1"/>
            <wp:cNvGraphicFramePr>
              <a:graphicFrameLocks noChangeAspect="1"/>
            </wp:cNvGraphicFramePr>
            <a:graphic>
              <a:graphicData uri="http://schemas.openxmlformats.org/drawingml/2006/picture">
                <pic:pic>
                  <pic:nvPicPr>
                    <pic:cNvPr id="0" name="A 656-2022 karta.png"/>
                    <pic:cNvPicPr/>
                  </pic:nvPicPr>
                  <pic:blipFill>
                    <a:blip r:embed="rId16"/>
                    <a:stretch>
                      <a:fillRect/>
                    </a:stretch>
                  </pic:blipFill>
                  <pic:spPr>
                    <a:xfrm>
                      <a:off x="0" y="0"/>
                      <a:ext cx="537583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6682625, E 416852 i SWEREF 99 TM.</w:t>
      </w:r>
    </w:p>
    <w:p>
      <w:r>
        <w:t>I avverkningsanmälan finns fynd av 2 naturvårdsarter, varav 2 är rödlistade och 2 är typiska (T): dvärgbägarlav (NT,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