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klagomål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11 naturvårdsarter, varav 7 är rödlistade, 2 är fridlysta, 9 är typiska (T) och 3 är signalarter (S): garnlav (VU, T), gränsticka (VU, T), knärot (VU, T, §8), gammelgransskål (NT, T), rosenticka (NT, T), ullticka (NT, T), vedtrappmossa (NT, T), björksplintborre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