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63880-2021 i Arvika kommun</w:t>
      </w:r>
    </w:p>
    <w:p>
      <w:r>
        <w:t>Detta dokument behandlar höga naturvärden i avverkningsanmälan A 63880-2021 i Arvika kommun. Denna avverkningsanmälan inkom 2021-11-09 00:00:00 och omfattar 26,5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aspfjädermossa (VU), lunglav (NT) och stor aspticka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555419"/>
            <wp:docPr id="1" name="Picture 1"/>
            <wp:cNvGraphicFramePr>
              <a:graphicFrameLocks noChangeAspect="1"/>
            </wp:cNvGraphicFramePr>
            <a:graphic>
              <a:graphicData uri="http://schemas.openxmlformats.org/drawingml/2006/picture">
                <pic:pic>
                  <pic:nvPicPr>
                    <pic:cNvPr id="0" name="A 63880-2021 karta.png"/>
                    <pic:cNvPicPr/>
                  </pic:nvPicPr>
                  <pic:blipFill>
                    <a:blip r:embed="rId16"/>
                    <a:stretch>
                      <a:fillRect/>
                    </a:stretch>
                  </pic:blipFill>
                  <pic:spPr>
                    <a:xfrm>
                      <a:off x="0" y="0"/>
                      <a:ext cx="5486400" cy="655541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6627974, E 382107 i SWEREF 99 TM.</w:t>
      </w:r>
    </w:p>
    <w:p>
      <w:r>
        <w:rPr>
          <w:b/>
        </w:rPr>
        <w:t>Aspfjädermossa (VU)</w:t>
      </w:r>
      <w:r>
        <w:t xml:space="preserve"> är knuten till gamla skogar, framförallt på näringsrik, högproduktiv mark där den växer på bark av främst ask, lönn och asp. Arten är placerad högst upp i Skogsstyrelsens värdepyramid för bedömning av skog med höga naturvärden. Samtliga lokaler måste ges ett ändamålsenligt skydd och ett urval förekomster bör övervakas för att följa populationens status. Aspfjädermossa är typisk art för </w:t>
      </w:r>
      <w:r>
        <w:rPr>
          <w:i/>
        </w:rPr>
        <w:t>9010 Taiga</w:t>
      </w:r>
      <w:r>
        <w:t xml:space="preserve"> (SLU Artdatabanken, 2024; Nitare &amp; Skogsstyrelsen, 2019).</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2025; SLU Artdatabanken, 2024; Nitare &amp; Skogsstyrelsen, 2019).</w:t>
      </w:r>
    </w:p>
    <w:p>
      <w:r>
        <w:rPr>
          <w:b/>
        </w:rPr>
        <w:t>Stor aspticka</w:t>
      </w:r>
      <w:r>
        <w:t xml:space="preserve"> är knuten till gamla levande aspar och orsakar karaktäristiska inbuktningar i stammen (så kallad nekroser). Slutavverknings- och gallringsåtgärder i löv- och blandskogsbestånd som innebär att tillgången på grov asp minskar är ett hot mot arten. Det är viktigt att äldre aspar och aspbestånd sparas och för att gynna arten på sikt bör aspinslagen i t.ex. bergbranter, raviner, skogsbryn och kring äldre odlingsmarker generellt sparas i större utsträckning än vad som görs idag. Stor aspticka är typisk art för </w:t>
      </w:r>
      <w:r>
        <w:rPr>
          <w:i/>
        </w:rPr>
        <w:t xml:space="preserve">9010 Taiga </w:t>
      </w:r>
      <w:r>
        <w:t xml:space="preserve">och </w:t>
      </w:r>
      <w:r>
        <w:rPr>
          <w:i/>
        </w:rPr>
        <w:t>9030 Landhöjningsskog</w:t>
      </w:r>
      <w:r>
        <w:t xml:space="preserve">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2026-02-06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