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55931-2019 i Arvika kommun</w:t>
      </w:r>
    </w:p>
    <w:p>
      <w:r>
        <w:t>Detta dokument behandlar höga naturvärden i avverkningsanmälan A 55931-2019 i Arvika kommun. Denna avverkningsanmälan inkom 2019-10-23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blåtryffel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5931-2019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6635887, E 363310 i SWEREF 99 TM.</w:t>
      </w:r>
    </w:p>
    <w:p>
      <w:r>
        <w:rPr>
          <w:b/>
        </w:rPr>
        <w:t>Blåtryffel (VU)</w:t>
      </w:r>
      <w:r>
        <w:t>, som omfattas av ett åtgärdsprogram för hotade arter (ÅGP), bildar mykorrhiza med gran och påträffas i mossig gammal granskog med hög bonitet och permanent fuktig mark betingat av ett ytligt, rörligt markvatten, t.ex. vid källor och fuktdråg. Den är troligen något kalkgynnad och ofta finns det örtrika ljusluckor i skogen.</w:t>
      </w:r>
      <w:r>
        <w:rPr>
          <w:b/>
        </w:rPr>
        <w:t xml:space="preserve"> </w:t>
      </w:r>
      <w:r>
        <w:t>Blåtryffel har ett mycket högt signalvärde på skyddsvärda granbestånd och är en mycket bra indikator på några av barrskogslandskapets främsta naturvårdsobjekt. Svampen är extremt känslig för uttorkning och den tål ingen avverkning som kan förändra fuktighetsklimatet (SLU Artdatabanken, 2024; Nitare &amp; Skogsstyrelsen, 2019; Naturvårdsverket, 2005).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