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20 meter från avverkningsanmälan finns fynd av 5 naturvårdsarter, varav 2 är rödlistade, 4 är fridlysta och 5 är typiska (T): garnlav (VU,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