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13490-2025 i Arvika kommun</w:t>
      </w:r>
    </w:p>
    <w:p>
      <w:r>
        <w:t>Detta klagomål behandlar höga naturvärden i avverkningsanmälan A 13490-2025 i Arvika kommun som inkom 2025-03-20 och omfattar 2,5 ha.</w:t>
      </w:r>
    </w:p>
    <w:p>
      <w:pPr>
        <w:pStyle w:val="Caption"/>
      </w:pPr>
      <w:r>
        <w:drawing>
          <wp:inline xmlns:a="http://schemas.openxmlformats.org/drawingml/2006/main" xmlns:pic="http://schemas.openxmlformats.org/drawingml/2006/picture">
            <wp:extent cx="5361069" cy="5724000"/>
            <wp:docPr id="1" name="Picture 1"/>
            <wp:cNvGraphicFramePr>
              <a:graphicFrameLocks noChangeAspect="1"/>
            </wp:cNvGraphicFramePr>
            <a:graphic>
              <a:graphicData uri="http://schemas.openxmlformats.org/drawingml/2006/picture">
                <pic:pic>
                  <pic:nvPicPr>
                    <pic:cNvPr id="0" name="A 13490-2025 karta.png"/>
                    <pic:cNvPicPr/>
                  </pic:nvPicPr>
                  <pic:blipFill>
                    <a:blip r:embed="rId16"/>
                    <a:stretch>
                      <a:fillRect/>
                    </a:stretch>
                  </pic:blipFill>
                  <pic:spPr>
                    <a:xfrm>
                      <a:off x="0" y="0"/>
                      <a:ext cx="53610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6643320, E 361606 i SWEREF 99 TM.</w:t>
      </w:r>
    </w:p>
    <w:p>
      <w:r>
        <w:t>I avverkningsanmälan finns fynd av 2 naturvårdsarter, varav 2 är fridlysta: fiskgjuse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