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 och inom 21 meter från avverkningsanmälan finns fynd av 7 naturvårdsarter, varav 4 är rödlistade, 5 är fridlysta och 6 är typiska (T): garnlav (VU, T), motaggsvamp (NT, T), talltita (NT, §4),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