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som inkom 2024-08-13 och omfattar 1,5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