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Denna avverkningsanmälan inkom 2025-06-18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