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Denna avverkningsanmälan inkom 2024-08-20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