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9 naturvårdsarter, varav 3 är rödlistade, 7 är fridlysta och 2 är typiska (T): luddfingersvamp (NT), mindre hackspett (NT, T, §4), svinrot (NT), mattlummer (T, §9), kungsfågel (§4), huggorm (§6), vanlig groda (§6), vanlig snok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