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2740-2023 i Säffle kommun</w:t>
      </w:r>
    </w:p>
    <w:p>
      <w:r>
        <w:t>Denna tillsynsbegäran behandlar höga naturvärden i avverkningsanmälan A 2740-2023 i Säffle kommun som inkom 2023-01-17 och omfattar 6,0 ha.</w:t>
      </w:r>
    </w:p>
    <w:p>
      <w:pPr>
        <w:pStyle w:val="Caption"/>
      </w:pPr>
      <w:r>
        <w:drawing>
          <wp:inline xmlns:a="http://schemas.openxmlformats.org/drawingml/2006/main" xmlns:pic="http://schemas.openxmlformats.org/drawingml/2006/picture">
            <wp:extent cx="4848680" cy="5724000"/>
            <wp:docPr id="1" name="Picture 1"/>
            <wp:cNvGraphicFramePr>
              <a:graphicFrameLocks noChangeAspect="1"/>
            </wp:cNvGraphicFramePr>
            <a:graphic>
              <a:graphicData uri="http://schemas.openxmlformats.org/drawingml/2006/picture">
                <pic:pic>
                  <pic:nvPicPr>
                    <pic:cNvPr id="0" name="A 2740-2023 karta.png"/>
                    <pic:cNvPicPr/>
                  </pic:nvPicPr>
                  <pic:blipFill>
                    <a:blip r:embed="rId16"/>
                    <a:stretch>
                      <a:fillRect/>
                    </a:stretch>
                  </pic:blipFill>
                  <pic:spPr>
                    <a:xfrm>
                      <a:off x="0" y="0"/>
                      <a:ext cx="484868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6559469, E 361708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