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59469-2025 i Säffle kommun</w:t>
      </w:r>
    </w:p>
    <w:p>
      <w:r>
        <w:t>Detta dokument behandlar höga naturvärden i avverkningsanmälan A 59469-2025 i Säffle kommun. Denna avverkningsanmälan inkom 2025-11-27 00:00:00 och omfattar 6,1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535901"/>
            <wp:docPr id="1" name="Picture 1"/>
            <wp:cNvGraphicFramePr>
              <a:graphicFrameLocks noChangeAspect="1"/>
            </wp:cNvGraphicFramePr>
            <a:graphic>
              <a:graphicData uri="http://schemas.openxmlformats.org/drawingml/2006/picture">
                <pic:pic>
                  <pic:nvPicPr>
                    <pic:cNvPr id="0" name="A 59469-2025 karta.png"/>
                    <pic:cNvPicPr/>
                  </pic:nvPicPr>
                  <pic:blipFill>
                    <a:blip r:embed="rId16"/>
                    <a:stretch>
                      <a:fillRect/>
                    </a:stretch>
                  </pic:blipFill>
                  <pic:spPr>
                    <a:xfrm>
                      <a:off x="0" y="0"/>
                      <a:ext cx="5486400" cy="65359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6568355, E 387569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Svart trolldruva är typisk art för </w:t>
      </w:r>
      <w:r>
        <w:rPr>
          <w:i/>
        </w:rPr>
        <w:t>9050 Näringsrik granskog,</w:t>
      </w:r>
      <w:r>
        <w:t xml:space="preserve"> </w:t>
      </w:r>
      <w:r>
        <w:rPr>
          <w:i/>
        </w:rPr>
        <w:t xml:space="preserve">9020 Nordlig ädellövskog, 9160 Näringsrik ekskog, 9180 Ädellövskog i branter </w:t>
      </w:r>
      <w:r>
        <w:t>och</w:t>
      </w:r>
      <w:r>
        <w:rPr>
          <w:i/>
        </w:rPr>
        <w:t xml:space="preserve"> 1610 Åsöar i Östersjön</w:t>
      </w:r>
      <w:r>
        <w:t xml:space="preserve"> (SLU Artdatabanken, 2024; Nitare &amp; Skogsstyrelsen, 2019).</w:t>
      </w:r>
    </w:p>
    <w:p>
      <w:pPr>
        <w:pStyle w:val="Heading1"/>
      </w:pPr>
      <w:r>
        <w:t>Fridlysta arter</w:t>
      </w:r>
    </w:p>
    <w:p>
      <w:r>
        <w:t>Följande fridlysta arter har sina livsmiljöer och växtplatser i den avverkningsanmälda skogen: blåsippa (§9).</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