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44253-2025 i Säffle kommun</w:t>
      </w:r>
    </w:p>
    <w:p>
      <w:r>
        <w:t>Detta klagomål behandlar höga naturvärden i avverkningsanmälan A 44253-2025 i Säffle kommun som inkom 2025-09-15 och omfattar 2,3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44253-2025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6557385, E 376264 i SWEREF 99 TM.</w:t>
      </w:r>
    </w:p>
    <w:p>
      <w:r>
        <w:t>I avverkningsanmälan finns fynd av 10 naturvårdsarter, varav 3 är rödlistade, 8 är fridlysta och 2 är typiska (T): luddfingersvamp (NT), mindre hackspett (NT, T, §4), svinrot (NT), mattlummer (T, §9), kungsfågel (§4), huggorm (§6), vanlig groda (§6), vanlig snok (§6),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