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4394-2022 i Säffle kommun</w:t>
      </w:r>
    </w:p>
    <w:p>
      <w:r>
        <w:t>Detta dokument behandlar höga naturvärden i avverkningsanmälan A 4394-2022 i Säffle kommun. Denna avverkningsanmälan inkom 2022-01-28 00:00:00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vätteros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0796"/>
            <wp:docPr id="1" name="Picture 1"/>
            <wp:cNvGraphicFramePr>
              <a:graphicFrameLocks noChangeAspect="1"/>
            </wp:cNvGraphicFramePr>
            <a:graphic>
              <a:graphicData uri="http://schemas.openxmlformats.org/drawingml/2006/picture">
                <pic:pic>
                  <pic:nvPicPr>
                    <pic:cNvPr id="0" name="A 4394-2022 karta.png"/>
                    <pic:cNvPicPr/>
                  </pic:nvPicPr>
                  <pic:blipFill>
                    <a:blip r:embed="rId16"/>
                    <a:stretch>
                      <a:fillRect/>
                    </a:stretch>
                  </pic:blipFill>
                  <pic:spPr>
                    <a:xfrm>
                      <a:off x="0" y="0"/>
                      <a:ext cx="5486400" cy="53607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6572060, E 361057 i SWEREF 99 TM.</w:t>
      </w:r>
    </w:p>
    <w:p>
      <w:r>
        <w:rPr>
          <w:b/>
        </w:rPr>
        <w:t xml:space="preserve">Vätteros </w:t>
      </w:r>
      <w:r>
        <w:t xml:space="preserve">är typisk art för </w:t>
      </w:r>
      <w:r>
        <w:rPr>
          <w:i/>
        </w:rPr>
        <w:t xml:space="preserve">9020 Nordlig ädellövskog </w:t>
      </w:r>
      <w:r>
        <w:t>och</w:t>
      </w:r>
      <w:r>
        <w:rPr>
          <w:i/>
        </w:rPr>
        <w:t xml:space="preserve"> 9160 Näringsrik ekskog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