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46165-2024 i Säffle kommun</w:t>
      </w:r>
    </w:p>
    <w:p>
      <w:r>
        <w:t>Detta klagomål behandlar höga naturvärden i avverkningsanmälan A 46165-2024 i Säffle kommun som inkom 2024-10-16 och omfattar 15,2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46165-2024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6565024, E 354963 i SWEREF 99 TM.</w:t>
      </w:r>
    </w:p>
    <w:p>
      <w:r>
        <w:t>I och inom 22 meter från avverkningsanmälan finns fynd av 13 naturvårdsarter, varav 7 är rödlistade, 1 är fridlyst, 12 är typiska (T) och 6 är signalarter (S): garnlav (VU, T), dropptaggsvamp (NT, T), kattfotslav (NT, T), ullticka (NT, T), vedskivlav (NT, T), vedtrappmossa (NT, T), violettgrå tagellav (NT, T), bronshjon (S, T), grön sköldmossa (S, T, §8), gulnål (S, T), rostfläck (S, T), vedticka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