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28147-2022 i Lekebergs kommun</w:t>
      </w:r>
    </w:p>
    <w:p>
      <w:r>
        <w:t>Detta klagomål behandlar höga naturvärden i avverkningsanmälan A 28147-2022 i Lekebergs kommun som inkom 2022-07-04 och omfattar 1,4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28147-2022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6569410, E 490993 i SWEREF 99 TM.</w:t>
      </w:r>
    </w:p>
    <w:p>
      <w:r>
        <w:t>I och inom 25 meter från avverkningsanmälan finns fynd av 8 naturvårdsarter, varav 4 är rödlistade, 4 är fridlysta, 6 är typiska (T) och 3 är signalarter (S): ask (EN), mindre hackspett (NT, T, §4), nötkråka (NT, T, §4), ullticka (NT, T), grön sköldmossa (S, T, §8), hasselsopp (S), stubbspretmossa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