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290-2025 i Lekebergs kommun</w:t>
      </w:r>
    </w:p>
    <w:p>
      <w:r>
        <w:t>Detta klagomål behandlar höga naturvärden i avverkningsanmälan A 290-2025 i Lekebergs kommun som inkom 2024-12-30 och omfattar 3,9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290-2025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6564823, E 484007 i SWEREF 99 TM.</w:t>
      </w:r>
    </w:p>
    <w:p>
      <w:r>
        <w:t>I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