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4079-2021 i Lekebergs kommun</w:t>
      </w:r>
    </w:p>
    <w:p>
      <w:r>
        <w:t>Detta dokument behandlar höga naturvärden i avverkningsanmälan A 4079-2021 i Lekebergs kommun. Denna avverkningsanmälan inkom 2021-01-26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44 naturvårdsarter hittats: ask (EN), blek fingersvamp (NT), bleknande kamskivling (NT), grönsångare (NT, §4), gultoppig fingersvamp (NT), kåpnålskinn (NT), lunglav (NT), scharlakansvaxskivling (NT), spillkråka (NT, §4), svart taggsvamp (NT), svartvit flugsnappare (NT, §4), svinrot (NT), tusengömming (NT), veckticka (NT), dropptaggsvamp (S), fjällig taggsvamp s.str. (S), fransig jordstjärna (S), guldkremla (S), gulfotsskölding (S), kantarellvaxskivling (S), kastanjefjällskivling (S), korallblylav (S), luddlav (S), mörk husmossa (S), nordlig svampklubba (S), noshornsoxe (S), olivspindling (S), rävticka (S), rödgul trumpetsvamp (S), skinnlav (S), slanklav (S), stor aspticka (S), stuplav (S), svart trolldruva (S), svavelriska (S), tibast (S), trubbfjädermossa (S), tvåblad (S, §8), vågbandad barkbock (S), zontaggsvamp (S), vanlig groda (§6), fläcknycklar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079-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6565662, E 486304 i SWEREF 99 TM.</w:t>
      </w:r>
    </w:p>
    <w:p>
      <w:pPr>
        <w:pStyle w:val="Heading1"/>
      </w:pPr>
      <w:r>
        <w:t>Fridlysta arter</w:t>
      </w:r>
    </w:p>
    <w:p>
      <w:r>
        <w:t>Följande fridlysta arter har sina livsmiljöer och växtplatser i den avverkningsanmälda skogen: grönsångare (NT, §4), spillkråka (NT, §4), svartvit flugsnappare (NT, §4), tvåblad (S, §8), vanlig groda (§6),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