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12550-2026 i Lekebergs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