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16884-2021 i Lekebergs kommun</w:t>
      </w:r>
    </w:p>
    <w:p>
      <w:r>
        <w:t>Detta dokument behandlar höga naturvärden i avverkningsanmälan A 16884-2021 i Lekebergs kommun. Denna avverkningsanmälan inkom 2021-04-09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vanlig groda (§6) och vanlig padda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42695"/>
            <wp:docPr id="1" name="Picture 1"/>
            <wp:cNvGraphicFramePr>
              <a:graphicFrameLocks noChangeAspect="1"/>
            </wp:cNvGraphicFramePr>
            <a:graphic>
              <a:graphicData uri="http://schemas.openxmlformats.org/drawingml/2006/picture">
                <pic:pic>
                  <pic:nvPicPr>
                    <pic:cNvPr id="0" name="A 16884-2021 karta.png"/>
                    <pic:cNvPicPr/>
                  </pic:nvPicPr>
                  <pic:blipFill>
                    <a:blip r:embed="rId16"/>
                    <a:stretch>
                      <a:fillRect/>
                    </a:stretch>
                  </pic:blipFill>
                  <pic:spPr>
                    <a:xfrm>
                      <a:off x="0" y="0"/>
                      <a:ext cx="5486400" cy="61426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6563059, E 483577 i SWEREF 99 TM.</w:t>
      </w:r>
    </w:p>
    <w:p>
      <w:pPr>
        <w:pStyle w:val="Heading1"/>
      </w:pPr>
      <w:r>
        <w:t>Fridlysta arter</w:t>
      </w:r>
    </w:p>
    <w:p>
      <w:r>
        <w:t>Följande fridlysta arter har sina livsmiljöer och växtplatser i den avverkningsanmälda skogen: vanlig groda (§6) och vanlig padda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