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1413-2026 i Lekebergs kommun</w:t>
      </w:r>
    </w:p>
    <w:p>
      <w:r>
        <w:t>Detta klagomål behandlar höga naturvärden i samrådsanmälan S 1413-2026 i Lekebergs kommun som inkom 2026-05-13 och omfattar 7,2 ha.</w:t>
      </w:r>
    </w:p>
    <w:p>
      <w:pPr>
        <w:pStyle w:val="Caption"/>
      </w:pPr>
      <w:r>
        <w:drawing>
          <wp:inline xmlns:a="http://schemas.openxmlformats.org/drawingml/2006/main" xmlns:pic="http://schemas.openxmlformats.org/drawingml/2006/picture">
            <wp:extent cx="5486400" cy="5167774"/>
            <wp:docPr id="1" name="Picture 1"/>
            <wp:cNvGraphicFramePr>
              <a:graphicFrameLocks noChangeAspect="1"/>
            </wp:cNvGraphicFramePr>
            <a:graphic>
              <a:graphicData uri="http://schemas.openxmlformats.org/drawingml/2006/picture">
                <pic:pic>
                  <pic:nvPicPr>
                    <pic:cNvPr id="0" name="S 1413-2026 karta.png"/>
                    <pic:cNvPicPr/>
                  </pic:nvPicPr>
                  <pic:blipFill>
                    <a:blip r:embed="rId16"/>
                    <a:stretch>
                      <a:fillRect/>
                    </a:stretch>
                  </pic:blipFill>
                  <pic:spPr>
                    <a:xfrm>
                      <a:off x="0" y="0"/>
                      <a:ext cx="5486400" cy="5167774"/>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6567571, E 495514 i SWEREF 99 TM.</w:t>
      </w:r>
    </w:p>
    <w:p>
      <w:r>
        <w:t>I och inom 20 meter från samrådsanmälan finns fynd av 27 naturvårdsarter, varav 11 är rödlistade, 2 är fridlysta, 4 är typiska (T) och 16 är signalarter (S): almrostöra (EN), gulvit blekspik (VU, T), klosterlav (VU), mindre blåvinge (VU), bleknande kamskivling (NT), flockig puderskivling (NT), klasefibbla (NT), mjölspindling (NT), sommarfibbla (NT), stjärnnästing (NT), svinrot (NT), dofttråding (S), guldkremla (S), gullfingersvamp (S), hasselsopp (S), hasselticka (S, T), liten baronmossa (S, T), lömsk flugsvamp (S), maskfingersvamp (S), nästrot (S, §8), papegojvaxing (S), skogsknipprot (S, T, §8), snövit fingersvamp (S), sprickskölding (S), sprödvaxing (S), svavelriska (S) och toppvaxing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Almrostöra (EN)</w:t>
      </w:r>
      <w:r>
        <w:t xml:space="preserve"> är en starkt hotad skinnsvamp som lever på gamla levande almar med grov bark. Man hittar den framför allt i springorna på den grova barken, både i lövskogs- och i parkmiljöer. Det största hotet är almsjuka som tar död på stora bestånd av skogsalm. Ett annat hot är att äldre almar ofta huggs ned i park- och stadsmiljöer. Arten bör inventeras ordentligt i almmiljöer i södra Sverige (SLU Artdatabanken, 2024).</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p>
      <w:r>
        <w:rPr>
          <w:b/>
        </w:rPr>
        <w:t>Bleknande kamskivling (NT)</w:t>
      </w:r>
      <w:r>
        <w:t xml:space="preserve"> bildar mykorrhiza med ek på lerig kalkrik mark, i öppna solvarma lägen i hagmarker, lövängar och parker. En uppenbart sällsynt och iögonfallande art som växer i en väl undersökt och exklusiv miljö. Cirka hälften av de kända svenska växtplatserna finns på Gotland. Arten förefaller trivas i ljusa, halvöppna trädbestånd och har sannolikt gynnats av äldre tiders markanvändning inom jordbruket. Det är viktigt att ekbestånden, där arten finns, hålls hävdade så att ekarna inte dör på grund av igenväxning. Lokalerna får inte avverkas och planteras med andra trädslag (SLU Artdatabanken, 2026).</w:t>
      </w:r>
    </w:p>
    <w:p>
      <w:r>
        <w:rPr>
          <w:b/>
        </w:rPr>
        <w:t xml:space="preserve">Flockig puderskivling (NT) </w:t>
      </w:r>
      <w:r>
        <w:t>är en mycket sällsynt svamp, knuten till exklusiva miljöer. Den lever som nedbrytare på förna i ädellövskog och blandlövskog på näringsrik fuktig och kalkrik mulljord. Påträffas oftast med alm och ask, men även i bok- och alskog. Kalavverkning och gallring av lövskog är de främsta hoten. Markavvattning kan också missgynna arten. Artens växtplatser får inte kalavverkas, markavvattnas eller markberedas. Flockig puderskivling är placerad högst upp i Skogsstyrelsens värdepyramid för bedömning av skog med höga naturvärden och artens status på de kända lokalerna bör kontrolleras (SLU Artdatabanken, 2026; Nitare &amp; Skogsstyrelsen, 2019).</w:t>
      </w:r>
    </w:p>
    <w:p>
      <w:r>
        <w:rPr>
          <w:b/>
        </w:rPr>
        <w:t xml:space="preserve">Mjölspindling (NT) </w:t>
      </w:r>
      <w:r>
        <w:t>bildar mykorrhiza med ek och hassel i ädellövskog, löväng och hässlen på kalkrik mark. Förändringar av växtmiljön på grund av ändrad markanvändning, t.ex. minskad hävd, avverkning av lövträd eller plantering av barrskog utgör tydliga hot. Kända växtplatser bör bevaras och fortsätta att hävdas. För att gynna arten bör skogsbruk i ädellövskog på kalkrik mark undvikas (SLU Artdatabanken, 2026).</w:t>
      </w:r>
    </w:p>
    <w:p>
      <w:r>
        <w:rPr>
          <w:b/>
        </w:rPr>
        <w:t>Stjärnnästing (NT)</w:t>
      </w:r>
      <w:r>
        <w:t xml:space="preserve"> är en nedbrytare i bark och på grenar av alm. Total population i landet bedöms minska kraftigt de kommande 20 åren p.g.a. almsjukan. Stjärnnästing bör eftersökas i nordliga eller andra bestånd av alm som kan tänkas överleva almsjukan (SLU Artdatabanken, 2026).</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Liten baronmossa</w:t>
      </w:r>
      <w:r>
        <w:t xml:space="preserve"> signalerar höga naturvärden även vid en liten förekomst och växer vanligen i trädbärande miljöer med hög luftfuktighet, på kalkrika eller andra basiska klippor, stenblock eller jord, och som epifyt på rikbark. Söderut i landet förekommer den på ädellövträd, främst på gammal ask och alm i urskogsliknande bestånd. På sina nordliga lokaler finns den i sydväxtberg på varma, kalkhaltiga klippor. Liten baronmossa är typisk art för </w:t>
      </w:r>
      <w:r>
        <w:rPr>
          <w:i/>
        </w:rPr>
        <w:t xml:space="preserve">9020 Nordlig ädellövskog, 9130 Näringsrik bokskog, 9160 Näringsrik ekskog </w:t>
      </w:r>
      <w:r>
        <w:t>och</w:t>
      </w:r>
      <w:r>
        <w:rPr>
          <w:i/>
        </w:rPr>
        <w:t xml:space="preserve"> 9180 Ädellövskog i branter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27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