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387-2018 i Leke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