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16 naturvårdsarter, varav 6 är rödlistade, 6 är fridlysta, 9 är typiska (T) och 5 är signalarter (S): garnlav (VU, T), motaggsvamp (NT, T), skarp dropptaggsvamp (NT), skogshare (NT), tallticka (NT, T), talltita (NT, §4),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