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19 naturvårdsarter, varav 6 är rödlistade, 9 är fridlysta, 9 är typiska (T) och 7 är signalarter (S): hållav (VU), kattfotslav (NT, T), motaggsvamp (NT, T), nordfladdermus (NT, §4a), talltita (NT, §4), tretåig hackspett (NT, T, §4), björksplintborre (S), blåmossa (S, T), bronshjon (S, T), kornknutmossa (S, T), rostfläck (S, T), thomsons trägnagare (S), vågbandad barkbock (S), spillkråka (T, §4), tjäder (T, §4), gröngöling (§4), trollpipistrell (§4a),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