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15 naturvårdsarter, varav 5 är rödlistade, 5 är fridlysta, 9 är typiska (T) och 5 är signalarter (S): garnlav (VU, T), motaggsvamp (NT, T), skarp dropptaggsvamp (NT), skogshare (NT), tallticka (NT, T), blåmossa (S, T), flagellkvastmossa (S, T), nästlav (S, T), tibast (S, T), vågbandad barkbock (S), järpe (T, §4), tjäder (T,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tallticka (NT, T), blåmossa (S, T), flagellkvastmossa (S, T), nästlav (S, T), tibast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