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som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borsttåg (NT), entita (NT, T, §4) och björksplintborre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