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6523209, E 475392 i SWEREF 99 TM.</w:t>
      </w:r>
    </w:p>
    <w:p>
      <w:r>
        <w:t>I och inom 25 meter från samrådsanmälan finns fynd av 14 naturvårdsarter, varav 5 är rödlistade, 4 är fridlysta, 8 är typiska (T) och 5 är signalarter (S): garnlav (VU, T), motaggsvamp (NT, T), skarp dropptaggsvamp (NT), skogshare (NT), tallticka (NT, T), blåmossa (S, T), flagellkvastmossa (S, T), nästlav (S, T), tibast (S, T), vågbandad barkbock (S),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