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12 naturvårdsarter, varav 5 är rödlistade, 9 är fridlysta, 6 är typiska (T) och 2 är signalarter (S): brunlångöra (NT, §4a), dropptaggsvamp (NT, T), duvhök (NT, §4), entita (NT, T, §4), talltita (NT, §4), björksplintborre (S), bronshjon (S, T), spillkråka (T, §4), tjäder (T, §4), tofsmes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