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38633-2023 i Laxå kommun</w:t>
      </w:r>
    </w:p>
    <w:p>
      <w:r>
        <w:t>Detta klagomål behandlar höga naturvärden i avverkningsanmälan A 38633-2023 i Laxå kommun som inkom 2023-08-22 och omfattar 1,7 ha.</w:t>
      </w:r>
    </w:p>
    <w:p>
      <w:pPr>
        <w:pStyle w:val="Caption"/>
      </w:pPr>
      <w:r>
        <w:drawing>
          <wp:inline xmlns:a="http://schemas.openxmlformats.org/drawingml/2006/main" xmlns:pic="http://schemas.openxmlformats.org/drawingml/2006/picture">
            <wp:extent cx="5486400" cy="4821934"/>
            <wp:docPr id="1" name="Picture 1"/>
            <wp:cNvGraphicFramePr>
              <a:graphicFrameLocks noChangeAspect="1"/>
            </wp:cNvGraphicFramePr>
            <a:graphic>
              <a:graphicData uri="http://schemas.openxmlformats.org/drawingml/2006/picture">
                <pic:pic>
                  <pic:nvPicPr>
                    <pic:cNvPr id="0" name="A 38633-2023 karta.png"/>
                    <pic:cNvPicPr/>
                  </pic:nvPicPr>
                  <pic:blipFill>
                    <a:blip r:embed="rId16"/>
                    <a:stretch>
                      <a:fillRect/>
                    </a:stretch>
                  </pic:blipFill>
                  <pic:spPr>
                    <a:xfrm>
                      <a:off x="0" y="0"/>
                      <a:ext cx="5486400" cy="4821934"/>
                    </a:xfrm>
                    <a:prstGeom prst="rect"/>
                  </pic:spPr>
                </pic:pic>
              </a:graphicData>
            </a:graphic>
          </wp:inline>
        </w:drawing>
      </w:r>
    </w:p>
    <w:p>
      <w:pPr>
        <w:pStyle w:val="Caption"/>
        <w:spacing w:after="240"/>
      </w:pPr>
      <w:r>
        <w:t>Figur 1. Fyndplatser för naturvårdsarter inom 9 meter från avverkningsanmälan. Markörer utan svart kant är placerade på fyndplatsen. Markörer med svart kant är placerade vid sidan av fyndplatsen och har ett svart streck som visar fyndplatsens exakta position. Kartans mittpunktskoordinat är N 6524532, E 477146 i SWEREF 99 TM.</w:t>
      </w:r>
    </w:p>
    <w:p>
      <w:r>
        <w:t>Inom 9 meter från avverkningsanmälan finns fynd av 2 naturvårdsarter, varav 1 är fridlyst, 1 är typisk (T) och 1 är signalart (S): kornknutmossa (S, T) och fläcknycklar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Kornknutmossa</w:t>
      </w:r>
      <w:r>
        <w:t xml:space="preserve"> växer främst på grova lågor i sumpskog och myrkanter och indikerar miljöer med rik och jämn tillgång på fuktigt liggande ved. En typisk växtplats i södra Sverige är naturskogsartad gransumpskog. Samtliga skogsskötselåtgärder på eller i omedelbar närhet av lokalerna utgör ett hot. Fragmenteringen av skogslandskapet liksom minskad mängd död ved är ett långsiktigt hot mot denna art. Kornknutmossa är typisk art för </w:t>
      </w:r>
      <w:r>
        <w:rPr>
          <w:i/>
        </w:rPr>
        <w:t xml:space="preserve">9010 Taiga </w:t>
      </w:r>
      <w:r>
        <w:t>och</w:t>
      </w:r>
      <w:r>
        <w:rPr>
          <w:i/>
        </w:rPr>
        <w:t xml:space="preserve"> 9740 Skogsbevuxen myr</w:t>
      </w:r>
      <w:r>
        <w:t xml:space="preserve">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