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tallbit (VU, §4), backtimjan (NT), björktrast (NT, §4), buskskvätta (NT, §4), duvhök (NT, §4), entita (NT, §4), fiskmås (NT, §4), fjällvråk (NT, §4), grönsångare (NT, §4), gulsparv (NT, §4), havsörn (NT, §4), kråka (NT, §4), mindre blåvinge (NT), mindre timmerman (NT), motaggsvamp (NT), rödvingetrast (NT, §4), sexfläckig bastardsvärmare (NT), spillkråka (NT, §4), svartpälsbi (NT), svinrot (NT), talltita (NT, §4), blomkålssvamp (S), större aspvedbock (S), gråkråka (§4), gröngöling (§4), grönsiska (§4), sångsvan (§4), trädlärka (§4), huggorm (§6), kopparödla (§6), skogsödla (§6) och mattlummer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