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15075-2022 i Hallsbergs kommun</w:t>
      </w:r>
    </w:p>
    <w:p>
      <w:r>
        <w:t>Detta dokument behandlar höga naturvärden i avverkningsanmälan A 15075-2022 i Hallsbergs kommun som inkom 2022-04-06 och omfattar 3,5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4944386"/>
            <wp:docPr id="1" name="Picture 1"/>
            <wp:cNvGraphicFramePr>
              <a:graphicFrameLocks noChangeAspect="1"/>
            </wp:cNvGraphicFramePr>
            <a:graphic>
              <a:graphicData uri="http://schemas.openxmlformats.org/drawingml/2006/picture">
                <pic:pic>
                  <pic:nvPicPr>
                    <pic:cNvPr id="0" name="A 15075-2022 karta.png"/>
                    <pic:cNvPicPr/>
                  </pic:nvPicPr>
                  <pic:blipFill>
                    <a:blip r:embed="rId16"/>
                    <a:stretch>
                      <a:fillRect/>
                    </a:stretch>
                  </pic:blipFill>
                  <pic:spPr>
                    <a:xfrm>
                      <a:off x="0" y="0"/>
                      <a:ext cx="5486400" cy="4944386"/>
                    </a:xfrm>
                    <a:prstGeom prst="rect"/>
                  </pic:spPr>
                </pic:pic>
              </a:graphicData>
            </a:graphic>
          </wp:inline>
        </w:drawing>
      </w:r>
    </w:p>
    <w:p>
      <w:pPr>
        <w:pStyle w:val="Caption"/>
        <w:spacing w:after="240"/>
      </w:pPr>
      <w:r>
        <w:t>Figur 1. Fyndplatser för naturvårdsarter i och inom 22 meter från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6542734, E 495604 i SWEREF 99 TM.</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och inom 22 meter från avverkningsanmälan har följande 8 naturvårdsarter hittats: entita (NT, T, §4), gullpudra (NT, T), tallticka (NT, T), talltita (NT, §4), björksplintborre (S), mindre märgborre (S, T), strutbräken (S, T) och blåsippa (T, §9). Av dessa är 4 rödlistade. För rödlistade arter har rödlistekategorin angivits inom parentes. Arter som är signalarter enligt Skogsstyrelsen har markerats med (S). Typiska arter inom Natura 2000 som är kopplade till skogsekosystem har markerats med (T). För fridlysta arter anges även paragrafen i Artskyddsförordningen som arten är fridlyst enligt.</w:t>
      </w:r>
    </w:p>
    <w:p>
      <w:r>
        <w:t>De påträffade naturvårdsarterna är ett tydligt kvitto på att det rör sig om en skog med höga naturvärden.</w:t>
      </w:r>
    </w:p>
    <w:p>
      <w:pPr>
        <w:pStyle w:val="Heading2"/>
      </w:pPr>
      <w:r>
        <w:t>Fridlysta arter</w:t>
      </w:r>
    </w:p>
    <w:p>
      <w:r>
        <w:t>Följande fridlysta arter har sina livsmiljöer och växtplatser i den avverkningsanmälda skogen: entita (NT, T, §4), talltita (NT, §4) och blåsippa (T,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2"/>
      </w:pPr>
      <w:r>
        <w:t>Övriga naturvårdsarter</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entita (NT, T, §4), gullpudra (NT, T), tallticka (NT, T), mindre märgborre (S, T), strutbräken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