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38 naturvårdsarter, varav 15 är rödlistade, 12 är fridlysta, 22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