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tallbit (VU, §4), backtimjan (NT), björktrast (NT, §4), buskskvätta (NT, §4), duvhök (NT, §4), entita (NT, §4), fiskmås (NT, §4), fjällvråk (NT, §4), grönsångare (NT, §4), gulsparv (NT, §4), havsörn (NT, §4), kråka (NT, §4), mindre blåvinge (NT), motaggsvamp (NT), rödvingetrast (NT, §4), sexfläckig bastardsvärmare (NT), spillkråka (NT, §4), svartpälsbi (NT), talltita (NT, §4), blomkålssvamp (S), större aspvedbock (S), gråkråka (§4), gröngöling (§4), grönsiska (§4), sångsvan (§4), trädlärka (§4), huggorm (§6), kopparödla (§6), skogsödla (§6) och mattlummer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