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tallbit (VU, §4), backtimjan (NT), björktrast (NT, §4), buskskvätta (NT, §4), duvhök (NT, §4), entita (NT, §4), fiskmås (NT, §4), fjällvråk (NT, §4), grönsångare (NT, §4), gulsparv (NT, §4), havsörn (NT, §4), kråka (NT, §4), mindre blåvinge (NT), motaggsvamp (NT), rödvingetrast (NT, §4), sexfläckig bastardsvärmare (NT), spillkråka (NT, §4), svartpälsbi (NT), svinrot (NT), talltita (NT, §4), blomkålssvamp (S), större aspvedbock (S), gråkråka (§4), gröngöling (§4), grönsiska (§4), sångsvan (§4), trädlärka (§4), huggorm (§6), kopparödla (§6), skogsödla (§6) och mattlummer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grönsångare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