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1791-2022 i Hallsbergs kommun</w:t>
      </w:r>
    </w:p>
    <w:p>
      <w:r>
        <w:t>Denna tillsynsbegäran behandlar höga naturvärden i samrådsanmälan S 1791-2022 i Hallsbergs kommun som inkom 2022-04-05 och omfattar 1,1 ha.</w:t>
      </w:r>
    </w:p>
    <w:p>
      <w:pPr>
        <w:pStyle w:val="Caption"/>
      </w:pPr>
      <w:r>
        <w:drawing>
          <wp:inline xmlns:a="http://schemas.openxmlformats.org/drawingml/2006/main" xmlns:pic="http://schemas.openxmlformats.org/drawingml/2006/picture">
            <wp:extent cx="4669682" cy="5724000"/>
            <wp:docPr id="1" name="Picture 1"/>
            <wp:cNvGraphicFramePr>
              <a:graphicFrameLocks noChangeAspect="1"/>
            </wp:cNvGraphicFramePr>
            <a:graphic>
              <a:graphicData uri="http://schemas.openxmlformats.org/drawingml/2006/picture">
                <pic:pic>
                  <pic:nvPicPr>
                    <pic:cNvPr id="0" name="S 1791-2022 karta.png"/>
                    <pic:cNvPicPr/>
                  </pic:nvPicPr>
                  <pic:blipFill>
                    <a:blip r:embed="rId16"/>
                    <a:stretch>
                      <a:fillRect/>
                    </a:stretch>
                  </pic:blipFill>
                  <pic:spPr>
                    <a:xfrm>
                      <a:off x="0" y="0"/>
                      <a:ext cx="4669682"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6541157, E 517251 i SWEREF 99 TM.</w:t>
      </w:r>
    </w:p>
    <w:p>
      <w:r>
        <w:t>Inom 19 meter från samrådsanmälan finns fynd av 7 naturvårdsarter, varav 2 är rödlistade, 1 är fridlyst, 5 är typiska (T) och 4 är signalarter (S): ask (EN), skogsalm (EN), strutbräken (S, T), svart trolldruva (S, T), tibast (S, T), vätteros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strutbräken (S, T), svart trolldruva (S, T), tibast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