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Denna avverkningsanmälan inkom 2024-09-30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