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8346-2024 i Hallsbergs kommun</w:t>
      </w:r>
    </w:p>
    <w:p>
      <w:r>
        <w:t>Detta klagomål behandlar höga naturvärden i avverkningsanmälan A 8346-2024 i Hallsbergs kommun som inkom 2024-03-01 och omfattar 4,8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8346-2024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6539911, E 515394 i SWEREF 99 TM.</w:t>
      </w:r>
    </w:p>
    <w:p>
      <w:r>
        <w:t>I och inom 7 meter från avverkningsanmälan finns fynd av 14 naturvårdsarter, varav 3 är rödlistade, 7 är fridlysta och 7 är typiska (T): tornseglare (VU, §4), gulsparv (NT, §4), järnsparv (NT, §4), bergsslok (T), blåbär (T), ekorrbär (T), humleblomster (T), kärrviol (T), skogsstjärna (T), vitsippa (T), röd glada (§4), skogsduva (§4), trana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Ekorrbär </w:t>
      </w:r>
      <w:r>
        <w:t xml:space="preserve">är typisk art för </w:t>
      </w:r>
      <w:r>
        <w:rPr>
          <w:i/>
        </w:rPr>
        <w:t xml:space="preserve">9190 Näringsfattig ekskog </w:t>
      </w:r>
      <w:r>
        <w:t>(SLU Artdatabanken, 2025).</w:t>
      </w:r>
    </w:p>
    <w:p>
      <w:r>
        <w:rPr>
          <w:b/>
        </w:rPr>
        <w:t>Humleblomster</w:t>
      </w:r>
      <w:r>
        <w:t xml:space="preserve"> är typisk art för </w:t>
      </w:r>
      <w:r>
        <w:rPr>
          <w:i/>
        </w:rPr>
        <w:t xml:space="preserve">9040 Fjällbjörkskog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Skogsstjärna </w:t>
      </w:r>
      <w:r>
        <w:t xml:space="preserve">är typisk art för </w:t>
      </w:r>
      <w:r>
        <w:rPr>
          <w:i/>
        </w:rPr>
        <w:t xml:space="preserve">9190 Näringsfattig ekskog </w:t>
      </w:r>
      <w:r>
        <w:t>(SLU Artdatabanken, 2025).</w:t>
      </w:r>
    </w:p>
    <w:p>
      <w:r>
        <w:rPr>
          <w:b/>
        </w:rPr>
        <w:t>Vitsippa</w:t>
      </w:r>
      <w:r>
        <w:t xml:space="preserve"> är typisk art för </w:t>
      </w:r>
      <w:r>
        <w:rPr>
          <w:i/>
        </w:rPr>
        <w:t xml:space="preserve">9040 Fjällbjörkskog </w:t>
      </w:r>
      <w:r>
        <w:t>(SLU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