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40071-2025 i Hallsbergs kommun</w:t>
      </w:r>
    </w:p>
    <w:p>
      <w:r>
        <w:t>Denna tillsynsbegäran behandlar höga naturvärden i avverkningsanmälan A 40071-2025 i Hallsbergs kommun som inkom 2025-08-25 och omfattar 2,1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23047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007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047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6543330, E 517150 i SWEREF 99 TM.</w:t>
      </w:r>
    </w:p>
    <w:p>
      <w:r>
        <w:t>I avverkningsanmälan finns fynd av 1 naturvårdsarter, varav 1 är rödlistad: grantaggsvamp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Grantaggsvamp (NT) </w:t>
      </w:r>
      <w:r>
        <w:t>påträffas främst i mossiga och örtrika äldre granskogar på kalkrik mark i något fuktiga lägen, och i norr även i mager tallskog med lång kontinuitet. Arten missgynnas generellt av trakthyggesbruket och en långsiktig tillgång till värdträd bör säkras genom att man undviker att avverka kända växtplatser (SLU Artdatabanken, 2024).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