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23 meter från avverkningsanmälan finns fynd av 8 naturvårdsarter, varav 4 är rödlistade, 2 är fridlysta, 7 är typiska (T) och 2 är signalarter (S): garnlav (VU, T), kolflarnlav (NT, T), tallticka (NT, T), vedskivlav (NT,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