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1785-2022 i Hallsbergs kommun</w:t>
      </w:r>
    </w:p>
    <w:p>
      <w:r>
        <w:t>Denna tillsynsbegäran behandlar höga naturvärden i samrådsanmälan S 1785-2022 i Hallsbergs kommun som inkom 2022-04-04 och omfattar 2,9 ha.</w:t>
      </w:r>
    </w:p>
    <w:p>
      <w:pPr>
        <w:pStyle w:val="Caption"/>
      </w:pPr>
      <w:r>
        <w:drawing>
          <wp:inline xmlns:a="http://schemas.openxmlformats.org/drawingml/2006/main" xmlns:pic="http://schemas.openxmlformats.org/drawingml/2006/picture">
            <wp:extent cx="5385335" cy="5724000"/>
            <wp:docPr id="1" name="Picture 1"/>
            <wp:cNvGraphicFramePr>
              <a:graphicFrameLocks noChangeAspect="1"/>
            </wp:cNvGraphicFramePr>
            <a:graphic>
              <a:graphicData uri="http://schemas.openxmlformats.org/drawingml/2006/picture">
                <pic:pic>
                  <pic:nvPicPr>
                    <pic:cNvPr id="0" name="S 1785-2022 karta.png"/>
                    <pic:cNvPicPr/>
                  </pic:nvPicPr>
                  <pic:blipFill>
                    <a:blip r:embed="rId16"/>
                    <a:stretch>
                      <a:fillRect/>
                    </a:stretch>
                  </pic:blipFill>
                  <pic:spPr>
                    <a:xfrm>
                      <a:off x="0" y="0"/>
                      <a:ext cx="5385335"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6541115, E 517461 i SWEREF 99 TM.</w:t>
      </w:r>
    </w:p>
    <w:p>
      <w:r>
        <w:t>I och inom 12 meter från samrådsanmälan finns fynd av 13 naturvårdsarter, varav 4 är rödlistade, 4 är fridlysta, 7 är typiska (T) och 6 är signalarter (S): ask (EN), skogsalm (EN), fältgentiana (VU), vårärt (NT, T), hässleklocka (S, T), svart trolldruva (S, T), tibast (S, T), tvåblad (S, §8), underviol (S, T), vätteros (S, T), blåsippa (T, §9), brudsporre (§8)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vårärt (NT, T), hässleklocka (S, T), svart trolldruva (S, T), tibast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