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4776-2024 i Hallsbergs kommun</w:t>
      </w:r>
    </w:p>
    <w:p>
      <w:r>
        <w:t>Detta klagomål behandlar höga naturvärden i samrådsanmälan S 4776-2024 i Hallsbergs kommun som inkom 2024-11-14 och omfattar 3,3 ha.</w:t>
      </w:r>
    </w:p>
    <w:p>
      <w:pPr>
        <w:pStyle w:val="Caption"/>
      </w:pPr>
      <w:r>
        <w:drawing>
          <wp:inline xmlns:a="http://schemas.openxmlformats.org/drawingml/2006/main" xmlns:pic="http://schemas.openxmlformats.org/drawingml/2006/picture">
            <wp:extent cx="4248742" cy="5724000"/>
            <wp:docPr id="1" name="Picture 1"/>
            <wp:cNvGraphicFramePr>
              <a:graphicFrameLocks noChangeAspect="1"/>
            </wp:cNvGraphicFramePr>
            <a:graphic>
              <a:graphicData uri="http://schemas.openxmlformats.org/drawingml/2006/picture">
                <pic:pic>
                  <pic:nvPicPr>
                    <pic:cNvPr id="0" name="S 4776-2024 karta.png"/>
                    <pic:cNvPicPr/>
                  </pic:nvPicPr>
                  <pic:blipFill>
                    <a:blip r:embed="rId16"/>
                    <a:stretch>
                      <a:fillRect/>
                    </a:stretch>
                  </pic:blipFill>
                  <pic:spPr>
                    <a:xfrm>
                      <a:off x="0" y="0"/>
                      <a:ext cx="424874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6544397, E 514492 i SWEREF 99 TM.</w:t>
      </w:r>
    </w:p>
    <w:p>
      <w:r>
        <w:t>I samrådsanmälan finns fynd av 10 naturvårdsarter, varav 2 är rödlistade, 6 är fridlysta, 2 är typiska (T) och 3 är signalarter (S): kalkkärrsgrynsnäcka (NT), majviva (NT), gräsull (S), tibast (S, T), tvåblad (S, §8), blåsippa (T, §9), brudsporre (§8), dubbelnycklar (§8), vanliga ängsnycklar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