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63227-2023 i Hallsbergs kommun</w:t>
      </w:r>
    </w:p>
    <w:p>
      <w:r>
        <w:t>Detta klagomål behandlar höga naturvärden i avverkningsanmälan A 63227-2023 i Hallsbergs kommun som inkom 2023-12-12 och omfattar 4,4 ha.</w:t>
      </w:r>
    </w:p>
    <w:p>
      <w:pPr>
        <w:pStyle w:val="Caption"/>
      </w:pPr>
      <w:r>
        <w:drawing>
          <wp:inline xmlns:a="http://schemas.openxmlformats.org/drawingml/2006/main" xmlns:pic="http://schemas.openxmlformats.org/drawingml/2006/picture">
            <wp:extent cx="5486400" cy="4558945"/>
            <wp:docPr id="1" name="Picture 1"/>
            <wp:cNvGraphicFramePr>
              <a:graphicFrameLocks noChangeAspect="1"/>
            </wp:cNvGraphicFramePr>
            <a:graphic>
              <a:graphicData uri="http://schemas.openxmlformats.org/drawingml/2006/picture">
                <pic:pic>
                  <pic:nvPicPr>
                    <pic:cNvPr id="0" name="A 63227-2023 karta.png"/>
                    <pic:cNvPicPr/>
                  </pic:nvPicPr>
                  <pic:blipFill>
                    <a:blip r:embed="rId16"/>
                    <a:stretch>
                      <a:fillRect/>
                    </a:stretch>
                  </pic:blipFill>
                  <pic:spPr>
                    <a:xfrm>
                      <a:off x="0" y="0"/>
                      <a:ext cx="5486400" cy="45589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6531571, E 532717 i SWEREF 99 TM.</w:t>
      </w:r>
    </w:p>
    <w:p>
      <w:r>
        <w:t>I avverkningsanmälan finns fynd av 5 naturvårdsarter, varav 2 är rödlistade och 5 är fridlysta: brunlångöra (NT, §4a), nordfladdermus (NT, §4a), dvärgpipistrell (§4a), större brunfladdermus (§4a)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