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37787-2025 i Hallsbergs kommun</w:t>
      </w:r>
    </w:p>
    <w:p>
      <w:r>
        <w:t>Denna tillsynsbegäran behandlar höga naturvärden i avverkningsanmälan A 37787-2025 i Hallsbergs kommun som inkom 2025-08-12 och omfattar 15,1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37787-2025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6524751, E 519819 i SWEREF 99 TM.</w:t>
      </w:r>
    </w:p>
    <w:p>
      <w:r>
        <w:t>I och inom 2 meter från avverkningsanmälan finns fynd av 16 naturvårdsarter, varav 9 är rödlistade, 2 är fridlysta, 11 är typiska (T) och 6 är signalarter (S): garnlav (VU, T), dropptaggsvamp (NT, T), kortskaftad ärgspik (NT), motaggsvamp (NT, T), orange taggsvamp (NT, T), skuggblåslav (NT, T), talltagel (NT, T), talltita (NT, §4), vedskivlav (NT, T), björksplintborre (S), blåmossa (S, T), dolkstekelsglasvinge (S), mindre märgborre (S, T), thomsons trägnagare (S), vanlig flatbagge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orange taggsvamp (NT, T), skuggblåslav (NT, T), talltagel (NT, T), vedskivlav (NT, T), blåmossa (S, T), mindre märgborre (S, T), vanlig flatbagge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