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15808-2026 i Degerfors kommun</w:t>
      </w:r>
    </w:p>
    <w:p>
      <w:r>
        <w:t>Detta dokument behandlar höga naturvärden i avverkningsanmälan A 15808-2026 i Degerfors kommun som inkom 2026-03-26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2561" cy="5688000"/>
            <wp:docPr id="1" name="Picture 1"/>
            <wp:cNvGraphicFramePr>
              <a:graphicFrameLocks noChangeAspect="1"/>
            </wp:cNvGraphicFramePr>
            <a:graphic>
              <a:graphicData uri="http://schemas.openxmlformats.org/drawingml/2006/picture">
                <pic:pic>
                  <pic:nvPicPr>
                    <pic:cNvPr id="0" name="A 15808-2026 karta.png"/>
                    <pic:cNvPicPr/>
                  </pic:nvPicPr>
                  <pic:blipFill>
                    <a:blip r:embed="rId16"/>
                    <a:stretch>
                      <a:fillRect/>
                    </a:stretch>
                  </pic:blipFill>
                  <pic:spPr>
                    <a:xfrm>
                      <a:off x="0" y="0"/>
                      <a:ext cx="411256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6552584, E 470383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