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24 meter från avverkningsanmälan finns fynd av 4 naturvårdsarter, varav 3 är rödlistade, 3 är fridlysta och 1 är typisk (T): nordfladdermus (NT, §4a),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